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EBC59" w14:textId="77777777" w:rsidR="00F75FB3" w:rsidRDefault="00F75FB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kern w:val="0"/>
          <w:sz w:val="28"/>
          <w:szCs w:val="28"/>
        </w:rPr>
      </w:pPr>
    </w:p>
    <w:p w14:paraId="3B6874DA" w14:textId="29AA3FCF" w:rsidR="00F75FB3" w:rsidRDefault="00F75FB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kern w:val="0"/>
          <w:sz w:val="28"/>
          <w:szCs w:val="28"/>
        </w:rPr>
      </w:pPr>
      <w:r>
        <w:rPr>
          <w:rFonts w:ascii="Tahoma" w:hAnsi="Tahoma" w:cs="Tahoma"/>
          <w:b/>
          <w:bCs/>
          <w:noProof/>
          <w:color w:val="000000"/>
          <w:kern w:val="0"/>
          <w:sz w:val="28"/>
          <w:szCs w:val="28"/>
        </w:rPr>
        <w:drawing>
          <wp:inline distT="0" distB="0" distL="0" distR="0" wp14:anchorId="7481B515" wp14:editId="12D85FA0">
            <wp:extent cx="2276409" cy="1138205"/>
            <wp:effectExtent l="0" t="0" r="0" b="5080"/>
            <wp:docPr id="975212339" name="Picture 1" descr="A logo for a village h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212339" name="Picture 1" descr="A logo for a village hall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092" cy="1164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547D6" w14:textId="66996D0D" w:rsidR="00C61853" w:rsidRDefault="00F75FB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kern w:val="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kern w:val="0"/>
          <w:sz w:val="28"/>
          <w:szCs w:val="28"/>
        </w:rPr>
        <w:t>All S</w:t>
      </w:r>
      <w:r w:rsidR="00C61853">
        <w:rPr>
          <w:rFonts w:ascii="Tahoma" w:hAnsi="Tahoma" w:cs="Tahoma"/>
          <w:b/>
          <w:bCs/>
          <w:color w:val="000000"/>
          <w:kern w:val="0"/>
          <w:sz w:val="28"/>
          <w:szCs w:val="28"/>
        </w:rPr>
        <w:t>aints Village Hall Safeguarding Policy J</w:t>
      </w:r>
      <w:r w:rsidR="00206C9F">
        <w:rPr>
          <w:rFonts w:ascii="Tahoma" w:hAnsi="Tahoma" w:cs="Tahoma"/>
          <w:b/>
          <w:bCs/>
          <w:color w:val="000000"/>
          <w:kern w:val="0"/>
          <w:sz w:val="28"/>
          <w:szCs w:val="28"/>
        </w:rPr>
        <w:t>une</w:t>
      </w:r>
      <w:r w:rsidR="00C61853">
        <w:rPr>
          <w:rFonts w:ascii="Tahoma" w:hAnsi="Tahoma" w:cs="Tahoma"/>
          <w:b/>
          <w:bCs/>
          <w:color w:val="000000"/>
          <w:kern w:val="0"/>
          <w:sz w:val="28"/>
          <w:szCs w:val="28"/>
        </w:rPr>
        <w:t xml:space="preserve"> 2024</w:t>
      </w:r>
    </w:p>
    <w:p w14:paraId="00471447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kern w:val="0"/>
          <w:sz w:val="28"/>
          <w:szCs w:val="28"/>
        </w:rPr>
      </w:pPr>
    </w:p>
    <w:p w14:paraId="5C00313F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kern w:val="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kern w:val="0"/>
          <w:sz w:val="22"/>
          <w:szCs w:val="22"/>
        </w:rPr>
        <w:t>1.</w:t>
      </w:r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color w:val="000000"/>
          <w:kern w:val="0"/>
          <w:sz w:val="22"/>
          <w:szCs w:val="22"/>
        </w:rPr>
        <w:t>Purpose</w:t>
      </w:r>
    </w:p>
    <w:p w14:paraId="0E6E2178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kern w:val="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kern w:val="0"/>
          <w:sz w:val="22"/>
          <w:szCs w:val="22"/>
        </w:rPr>
        <w:t>Safeguarding and promoting the welfare of children and adults at risk from</w:t>
      </w:r>
    </w:p>
    <w:p w14:paraId="3206BB6E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kern w:val="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kern w:val="0"/>
          <w:sz w:val="22"/>
          <w:szCs w:val="22"/>
        </w:rPr>
        <w:t>abuse or neglect.</w:t>
      </w:r>
    </w:p>
    <w:p w14:paraId="378507DF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kern w:val="0"/>
          <w:sz w:val="22"/>
          <w:szCs w:val="22"/>
        </w:rPr>
      </w:pPr>
    </w:p>
    <w:p w14:paraId="13EBBC98" w14:textId="6F032985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This policy defines how </w:t>
      </w:r>
      <w:r w:rsidRPr="00273896">
        <w:rPr>
          <w:rFonts w:ascii="Tahoma" w:hAnsi="Tahoma" w:cs="Tahoma"/>
          <w:b/>
          <w:color w:val="000000"/>
          <w:kern w:val="0"/>
          <w:sz w:val="22"/>
          <w:szCs w:val="22"/>
        </w:rPr>
        <w:t>All Saints and District Village Hall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operates to safeguard children, young people, and adults at risk of abuse or neglect.</w:t>
      </w:r>
    </w:p>
    <w:p w14:paraId="55AEE185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We have a duty of care and are committed to the protection and safety of everyone </w:t>
      </w:r>
      <w:proofErr w:type="gramStart"/>
      <w:r>
        <w:rPr>
          <w:rFonts w:ascii="Tahoma" w:hAnsi="Tahoma" w:cs="Tahoma"/>
          <w:color w:val="000000"/>
          <w:kern w:val="0"/>
          <w:sz w:val="22"/>
          <w:szCs w:val="22"/>
        </w:rPr>
        <w:t>who</w:t>
      </w:r>
      <w:proofErr w:type="gramEnd"/>
    </w:p>
    <w:p w14:paraId="310E7E0A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enters our premises including children, young people and adults at risk involved as </w:t>
      </w:r>
      <w:proofErr w:type="gramStart"/>
      <w:r>
        <w:rPr>
          <w:rFonts w:ascii="Tahoma" w:hAnsi="Tahoma" w:cs="Tahoma"/>
          <w:color w:val="000000"/>
          <w:kern w:val="0"/>
          <w:sz w:val="22"/>
          <w:szCs w:val="22"/>
        </w:rPr>
        <w:t>visitors</w:t>
      </w:r>
      <w:proofErr w:type="gramEnd"/>
    </w:p>
    <w:p w14:paraId="14060D7E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and/or as participants in all activities and events. We also have a duty to safeguard and</w:t>
      </w:r>
    </w:p>
    <w:p w14:paraId="474055AB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support our trustees, volunteers, and staff.</w:t>
      </w:r>
    </w:p>
    <w:p w14:paraId="6B45F3DD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0A23521F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kern w:val="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kern w:val="0"/>
          <w:sz w:val="22"/>
          <w:szCs w:val="22"/>
        </w:rPr>
        <w:t>2.</w:t>
      </w:r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color w:val="000000"/>
          <w:kern w:val="0"/>
          <w:sz w:val="22"/>
          <w:szCs w:val="22"/>
        </w:rPr>
        <w:t>Definitions</w:t>
      </w:r>
    </w:p>
    <w:p w14:paraId="0812304E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kern w:val="0"/>
          <w:sz w:val="22"/>
          <w:szCs w:val="22"/>
        </w:rPr>
        <w:t>Children and young people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are defined as those persons aged under 18 years old. This</w:t>
      </w:r>
    </w:p>
    <w:p w14:paraId="3CD3C6ED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policy will apply to all staff, contractors and volunteers and will be used to support </w:t>
      </w:r>
      <w:proofErr w:type="gramStart"/>
      <w:r>
        <w:rPr>
          <w:rFonts w:ascii="Tahoma" w:hAnsi="Tahoma" w:cs="Tahoma"/>
          <w:color w:val="000000"/>
          <w:kern w:val="0"/>
          <w:sz w:val="22"/>
          <w:szCs w:val="22"/>
        </w:rPr>
        <w:t>their</w:t>
      </w:r>
      <w:proofErr w:type="gramEnd"/>
    </w:p>
    <w:p w14:paraId="23833A7B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work.</w:t>
      </w:r>
    </w:p>
    <w:p w14:paraId="7C6745FD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Safeguarding and promoting the welfare of children is defined as:</w:t>
      </w:r>
    </w:p>
    <w:p w14:paraId="20F4FBCA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1F1F1F"/>
          <w:kern w:val="0"/>
          <w:sz w:val="22"/>
          <w:szCs w:val="22"/>
        </w:rPr>
      </w:pPr>
      <w:r>
        <w:rPr>
          <w:rFonts w:ascii="Wingdings" w:hAnsi="Wingdings" w:cs="Wingdings"/>
          <w:color w:val="1F1F1F"/>
          <w:kern w:val="0"/>
          <w:sz w:val="22"/>
          <w:szCs w:val="22"/>
        </w:rPr>
        <w:t></w:t>
      </w:r>
      <w:r>
        <w:rPr>
          <w:rFonts w:ascii="Arial" w:hAnsi="Arial" w:cs="Arial"/>
          <w:color w:val="1F1F1F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1F1F1F"/>
          <w:kern w:val="0"/>
          <w:sz w:val="22"/>
          <w:szCs w:val="22"/>
        </w:rPr>
        <w:t xml:space="preserve">protecting children from </w:t>
      </w:r>
      <w:proofErr w:type="gramStart"/>
      <w:r>
        <w:rPr>
          <w:rFonts w:ascii="Tahoma" w:hAnsi="Tahoma" w:cs="Tahoma"/>
          <w:color w:val="1F1F1F"/>
          <w:kern w:val="0"/>
          <w:sz w:val="22"/>
          <w:szCs w:val="22"/>
        </w:rPr>
        <w:t>maltreatment</w:t>
      </w:r>
      <w:proofErr w:type="gramEnd"/>
    </w:p>
    <w:p w14:paraId="716C380A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1F1F1F"/>
          <w:kern w:val="0"/>
          <w:sz w:val="22"/>
          <w:szCs w:val="22"/>
        </w:rPr>
      </w:pPr>
      <w:r>
        <w:rPr>
          <w:rFonts w:ascii="Wingdings" w:hAnsi="Wingdings" w:cs="Wingdings"/>
          <w:color w:val="1F1F1F"/>
          <w:kern w:val="0"/>
          <w:sz w:val="22"/>
          <w:szCs w:val="22"/>
        </w:rPr>
        <w:t></w:t>
      </w:r>
      <w:r>
        <w:rPr>
          <w:rFonts w:ascii="Arial" w:hAnsi="Arial" w:cs="Arial"/>
          <w:color w:val="1F1F1F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1F1F1F"/>
          <w:kern w:val="0"/>
          <w:sz w:val="22"/>
          <w:szCs w:val="22"/>
        </w:rPr>
        <w:t>preventing impairment of children’s health and development</w:t>
      </w:r>
    </w:p>
    <w:p w14:paraId="5FAED8A8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1F1F1F"/>
          <w:kern w:val="0"/>
          <w:sz w:val="22"/>
          <w:szCs w:val="22"/>
        </w:rPr>
      </w:pPr>
      <w:r>
        <w:rPr>
          <w:rFonts w:ascii="Wingdings" w:hAnsi="Wingdings" w:cs="Wingdings"/>
          <w:color w:val="1F1F1F"/>
          <w:kern w:val="0"/>
          <w:sz w:val="22"/>
          <w:szCs w:val="22"/>
        </w:rPr>
        <w:t></w:t>
      </w:r>
      <w:r>
        <w:rPr>
          <w:rFonts w:ascii="Arial" w:hAnsi="Arial" w:cs="Arial"/>
          <w:color w:val="1F1F1F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1F1F1F"/>
          <w:kern w:val="0"/>
          <w:sz w:val="22"/>
          <w:szCs w:val="22"/>
        </w:rPr>
        <w:t>ensuring that children grow up in circumstances consistent with the provision of safe and</w:t>
      </w:r>
    </w:p>
    <w:p w14:paraId="51BA9CFE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1F1F1F"/>
          <w:kern w:val="0"/>
          <w:sz w:val="22"/>
          <w:szCs w:val="22"/>
        </w:rPr>
      </w:pPr>
      <w:r>
        <w:rPr>
          <w:rFonts w:ascii="Tahoma" w:hAnsi="Tahoma" w:cs="Tahoma"/>
          <w:color w:val="1F1F1F"/>
          <w:kern w:val="0"/>
          <w:sz w:val="22"/>
          <w:szCs w:val="22"/>
        </w:rPr>
        <w:t>effective care</w:t>
      </w:r>
    </w:p>
    <w:p w14:paraId="7A6B8ED6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1F1F1F"/>
          <w:kern w:val="0"/>
          <w:sz w:val="22"/>
          <w:szCs w:val="22"/>
        </w:rPr>
      </w:pPr>
      <w:r>
        <w:rPr>
          <w:rFonts w:ascii="Wingdings" w:hAnsi="Wingdings" w:cs="Wingdings"/>
          <w:color w:val="1F1F1F"/>
          <w:kern w:val="0"/>
          <w:sz w:val="22"/>
          <w:szCs w:val="22"/>
        </w:rPr>
        <w:t></w:t>
      </w:r>
      <w:r>
        <w:rPr>
          <w:rFonts w:ascii="Arial" w:hAnsi="Arial" w:cs="Arial"/>
          <w:color w:val="1F1F1F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1F1F1F"/>
          <w:kern w:val="0"/>
          <w:sz w:val="22"/>
          <w:szCs w:val="22"/>
        </w:rPr>
        <w:t>taking action to enable all children to have the best outcomes.</w:t>
      </w:r>
    </w:p>
    <w:p w14:paraId="5592DF8B" w14:textId="3CA6E818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646568"/>
          <w:kern w:val="0"/>
          <w:sz w:val="18"/>
          <w:szCs w:val="18"/>
        </w:rPr>
      </w:pPr>
    </w:p>
    <w:p w14:paraId="7E96ADF6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kern w:val="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kern w:val="0"/>
          <w:sz w:val="22"/>
          <w:szCs w:val="22"/>
        </w:rPr>
        <w:t>Adult at risk of abuse or neglect</w:t>
      </w:r>
    </w:p>
    <w:p w14:paraId="759CA7BB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For the purposes of this policy, adult at risk refers to someone over 18 years old who,</w:t>
      </w:r>
    </w:p>
    <w:p w14:paraId="15DBAA65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according to Section 42 of the Care Act 2014:</w:t>
      </w:r>
    </w:p>
    <w:p w14:paraId="2724A91A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•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has care and support needs</w:t>
      </w:r>
    </w:p>
    <w:p w14:paraId="44781E11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•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is experiencing, or is at risk of, abuse or neglect</w:t>
      </w:r>
    </w:p>
    <w:p w14:paraId="4F2640ED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•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proofErr w:type="gramStart"/>
      <w:r>
        <w:rPr>
          <w:rFonts w:ascii="Tahoma" w:hAnsi="Tahoma" w:cs="Tahoma"/>
          <w:color w:val="000000"/>
          <w:kern w:val="0"/>
          <w:sz w:val="22"/>
          <w:szCs w:val="22"/>
        </w:rPr>
        <w:t>as a result of</w:t>
      </w:r>
      <w:proofErr w:type="gramEnd"/>
      <w:r>
        <w:rPr>
          <w:rFonts w:ascii="Tahoma" w:hAnsi="Tahoma" w:cs="Tahoma"/>
          <w:color w:val="000000"/>
          <w:kern w:val="0"/>
          <w:sz w:val="22"/>
          <w:szCs w:val="22"/>
        </w:rPr>
        <w:t xml:space="preserve"> their care and support needs is unable to protect himself or herself</w:t>
      </w:r>
    </w:p>
    <w:p w14:paraId="09959A45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against the abuse or neglect or the risk of it.</w:t>
      </w:r>
    </w:p>
    <w:p w14:paraId="4B4BF832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If someone has care and support needs but is not currently receiving care or support from a</w:t>
      </w:r>
    </w:p>
    <w:p w14:paraId="3C7D79AB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health or care service, they may still be an adult at risk.</w:t>
      </w:r>
    </w:p>
    <w:p w14:paraId="46ADF109" w14:textId="77777777" w:rsidR="009018BD" w:rsidRDefault="009018BD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kern w:val="0"/>
          <w:sz w:val="22"/>
          <w:szCs w:val="22"/>
        </w:rPr>
      </w:pPr>
    </w:p>
    <w:p w14:paraId="34B1775A" w14:textId="40A64B92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kern w:val="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kern w:val="0"/>
          <w:sz w:val="22"/>
          <w:szCs w:val="22"/>
        </w:rPr>
        <w:t xml:space="preserve">Persons </w:t>
      </w:r>
      <w:proofErr w:type="gramStart"/>
      <w:r>
        <w:rPr>
          <w:rFonts w:ascii="Tahoma" w:hAnsi="Tahoma" w:cs="Tahoma"/>
          <w:b/>
          <w:bCs/>
          <w:color w:val="000000"/>
          <w:kern w:val="0"/>
          <w:sz w:val="22"/>
          <w:szCs w:val="22"/>
        </w:rPr>
        <w:t>affected</w:t>
      </w:r>
      <w:proofErr w:type="gramEnd"/>
    </w:p>
    <w:p w14:paraId="173C968F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Wingdings" w:hAnsi="Wingdings" w:cs="Wingdings"/>
          <w:color w:val="000000"/>
          <w:kern w:val="0"/>
          <w:sz w:val="22"/>
          <w:szCs w:val="22"/>
        </w:rPr>
        <w:t>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All trustees, volunteers, and staff.</w:t>
      </w:r>
    </w:p>
    <w:p w14:paraId="0A689DC8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Wingdings" w:hAnsi="Wingdings" w:cs="Wingdings"/>
          <w:color w:val="000000"/>
          <w:kern w:val="0"/>
          <w:sz w:val="22"/>
          <w:szCs w:val="22"/>
        </w:rPr>
        <w:t>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All those attending any activity or service that is being delivered from the village </w:t>
      </w:r>
      <w:proofErr w:type="gramStart"/>
      <w:r>
        <w:rPr>
          <w:rFonts w:ascii="Tahoma" w:hAnsi="Tahoma" w:cs="Tahoma"/>
          <w:color w:val="000000"/>
          <w:kern w:val="0"/>
          <w:sz w:val="22"/>
          <w:szCs w:val="22"/>
        </w:rPr>
        <w:t>hall</w:t>
      </w:r>
      <w:proofErr w:type="gramEnd"/>
    </w:p>
    <w:p w14:paraId="6A79AD1D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charity property.</w:t>
      </w:r>
    </w:p>
    <w:p w14:paraId="58F318DC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Wingdings" w:hAnsi="Wingdings" w:cs="Wingdings"/>
          <w:color w:val="000000"/>
          <w:kern w:val="0"/>
          <w:sz w:val="22"/>
          <w:szCs w:val="22"/>
        </w:rPr>
        <w:t>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All visitors and contractors.</w:t>
      </w:r>
    </w:p>
    <w:p w14:paraId="6D1E70FE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010D9C46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kern w:val="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kern w:val="0"/>
          <w:sz w:val="22"/>
          <w:szCs w:val="22"/>
        </w:rPr>
        <w:t>3.</w:t>
      </w:r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color w:val="000000"/>
          <w:kern w:val="0"/>
          <w:sz w:val="22"/>
          <w:szCs w:val="22"/>
        </w:rPr>
        <w:t>Policy principles</w:t>
      </w:r>
    </w:p>
    <w:p w14:paraId="0230CF93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There can be no excuses for not taking all reasonable action to protect children and </w:t>
      </w:r>
      <w:proofErr w:type="gramStart"/>
      <w:r>
        <w:rPr>
          <w:rFonts w:ascii="Tahoma" w:hAnsi="Tahoma" w:cs="Tahoma"/>
          <w:color w:val="000000"/>
          <w:kern w:val="0"/>
          <w:sz w:val="22"/>
          <w:szCs w:val="22"/>
        </w:rPr>
        <w:t>adults</w:t>
      </w:r>
      <w:proofErr w:type="gramEnd"/>
    </w:p>
    <w:p w14:paraId="2597D8FA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at risk from abuse or neglect. All citizens of the United Kingdom have their rights </w:t>
      </w:r>
      <w:proofErr w:type="gramStart"/>
      <w:r>
        <w:rPr>
          <w:rFonts w:ascii="Tahoma" w:hAnsi="Tahoma" w:cs="Tahoma"/>
          <w:color w:val="000000"/>
          <w:kern w:val="0"/>
          <w:sz w:val="22"/>
          <w:szCs w:val="22"/>
        </w:rPr>
        <w:t>enshrined</w:t>
      </w:r>
      <w:proofErr w:type="gramEnd"/>
    </w:p>
    <w:p w14:paraId="4D6BB1FE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within the Human Rights Act 1998. People who are eligible to receive health and </w:t>
      </w:r>
      <w:proofErr w:type="gramStart"/>
      <w:r>
        <w:rPr>
          <w:rFonts w:ascii="Tahoma" w:hAnsi="Tahoma" w:cs="Tahoma"/>
          <w:color w:val="000000"/>
          <w:kern w:val="0"/>
          <w:sz w:val="22"/>
          <w:szCs w:val="22"/>
        </w:rPr>
        <w:t>community</w:t>
      </w:r>
      <w:proofErr w:type="gramEnd"/>
    </w:p>
    <w:p w14:paraId="37982D2F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lastRenderedPageBreak/>
        <w:t>care services may be additionally vulnerable to the violation of these rights by reason of</w:t>
      </w:r>
    </w:p>
    <w:p w14:paraId="640A4661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disability, impairment, age, or illness.</w:t>
      </w:r>
    </w:p>
    <w:p w14:paraId="793ADD10" w14:textId="30A54359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 w:rsidRPr="00273896">
        <w:rPr>
          <w:rFonts w:ascii="Tahoma" w:hAnsi="Tahoma" w:cs="Tahoma"/>
          <w:b/>
          <w:color w:val="000000"/>
          <w:kern w:val="0"/>
          <w:sz w:val="22"/>
          <w:szCs w:val="22"/>
        </w:rPr>
        <w:t>All Saints and District Village Hall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charity has a zero-tolerance approach to abuse.</w:t>
      </w:r>
    </w:p>
    <w:p w14:paraId="7AD9116E" w14:textId="762A17F3" w:rsidR="00C61853" w:rsidRPr="00273896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 w:rsidRPr="00273896">
        <w:rPr>
          <w:rFonts w:ascii="Tahoma" w:hAnsi="Tahoma" w:cs="Tahoma"/>
          <w:b/>
          <w:color w:val="000000"/>
          <w:kern w:val="0"/>
          <w:sz w:val="22"/>
          <w:szCs w:val="22"/>
        </w:rPr>
        <w:t>All Saints and District Village Hall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charity recognises that under the Care Act 2014, it has a</w:t>
      </w:r>
      <w:r w:rsidR="00273896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duty for the care and protection of adults who are at risk of abuse. It also recognises its</w:t>
      </w:r>
      <w:r w:rsidR="00273896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responsibilities for the safety and care of children under the Children Act 1989 and 2004.</w:t>
      </w:r>
    </w:p>
    <w:p w14:paraId="48D0ABDB" w14:textId="469569E5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 w:rsidRPr="00273896">
        <w:rPr>
          <w:rFonts w:ascii="Tahoma" w:hAnsi="Tahoma" w:cs="Tahoma"/>
          <w:b/>
          <w:color w:val="000000"/>
          <w:kern w:val="0"/>
          <w:sz w:val="22"/>
          <w:szCs w:val="22"/>
        </w:rPr>
        <w:t>All Saints and District Village Hall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charity is committed to promoting wellbeing, </w:t>
      </w:r>
      <w:proofErr w:type="gramStart"/>
      <w:r>
        <w:rPr>
          <w:rFonts w:ascii="Tahoma" w:hAnsi="Tahoma" w:cs="Tahoma"/>
          <w:color w:val="000000"/>
          <w:kern w:val="0"/>
          <w:sz w:val="22"/>
          <w:szCs w:val="22"/>
        </w:rPr>
        <w:t>harm</w:t>
      </w:r>
      <w:proofErr w:type="gramEnd"/>
    </w:p>
    <w:p w14:paraId="085DDD82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prevention and to responding effectively if concerns are raised.</w:t>
      </w:r>
    </w:p>
    <w:p w14:paraId="5B4C1D24" w14:textId="4F786D0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 w:rsidRPr="00273896">
        <w:rPr>
          <w:rFonts w:ascii="Tahoma" w:hAnsi="Tahoma" w:cs="Tahoma"/>
          <w:b/>
          <w:color w:val="000000"/>
          <w:kern w:val="0"/>
          <w:sz w:val="22"/>
          <w:szCs w:val="22"/>
        </w:rPr>
        <w:t>All Saints and District Village Hall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charity is aware of the work of their local</w:t>
      </w:r>
      <w:r w:rsidR="00273896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safeguarding</w:t>
      </w:r>
      <w:r w:rsidR="00273896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Board/Partnership and other support organisations on the development and implementation</w:t>
      </w:r>
      <w:r w:rsidR="00273896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of procedures for the protection of children and adults at risk. The policy is about stopping</w:t>
      </w:r>
      <w:r w:rsidR="00273896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abuse where it is happening and preventing abuse where there is a risk that it may occur.</w:t>
      </w:r>
    </w:p>
    <w:p w14:paraId="1206C273" w14:textId="12952533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 w:rsidRPr="00273896">
        <w:rPr>
          <w:rFonts w:ascii="Tahoma" w:hAnsi="Tahoma" w:cs="Tahoma"/>
          <w:b/>
          <w:color w:val="000000"/>
          <w:kern w:val="0"/>
          <w:sz w:val="22"/>
          <w:szCs w:val="22"/>
        </w:rPr>
        <w:t>All Saints and District Village Hall Committee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is committed to the following principles:</w:t>
      </w:r>
    </w:p>
    <w:p w14:paraId="285E7D7C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•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The welfare of the child, young person or adult at risk is paramount.</w:t>
      </w:r>
    </w:p>
    <w:p w14:paraId="4C00D15E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•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All children, young people and adults at risk have the right to protection from abuse.</w:t>
      </w:r>
    </w:p>
    <w:p w14:paraId="566CDC63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•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Safeguarding is everyone’s responsibility: for services to be effective each</w:t>
      </w:r>
    </w:p>
    <w:p w14:paraId="294FA89E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professional and organisation should play their full part; and</w:t>
      </w:r>
    </w:p>
    <w:p w14:paraId="70048964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•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All suspicions and allegations of abuse must be properly reported to the relevant</w:t>
      </w:r>
    </w:p>
    <w:p w14:paraId="7917B2EB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internal and external authorities and dealt with swiftly and appropriately.</w:t>
      </w:r>
    </w:p>
    <w:p w14:paraId="41FBCF9C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1D37C94D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kern w:val="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kern w:val="0"/>
          <w:sz w:val="22"/>
          <w:szCs w:val="22"/>
        </w:rPr>
        <w:t>4.</w:t>
      </w:r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color w:val="000000"/>
          <w:kern w:val="0"/>
          <w:sz w:val="22"/>
          <w:szCs w:val="22"/>
        </w:rPr>
        <w:t>Procedures</w:t>
      </w:r>
    </w:p>
    <w:p w14:paraId="0032400E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A.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All members of the committee will sign the Declaration of Acceptance of Office for</w:t>
      </w:r>
    </w:p>
    <w:p w14:paraId="22D00B97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trustees which </w:t>
      </w:r>
      <w:proofErr w:type="gramStart"/>
      <w:r>
        <w:rPr>
          <w:rFonts w:ascii="Tahoma" w:hAnsi="Tahoma" w:cs="Tahoma"/>
          <w:color w:val="000000"/>
          <w:kern w:val="0"/>
          <w:sz w:val="22"/>
          <w:szCs w:val="22"/>
        </w:rPr>
        <w:t>includes</w:t>
      </w:r>
      <w:proofErr w:type="gramEnd"/>
      <w:r>
        <w:rPr>
          <w:rFonts w:ascii="Tahoma" w:hAnsi="Tahoma" w:cs="Tahoma"/>
          <w:color w:val="000000"/>
          <w:kern w:val="0"/>
          <w:sz w:val="22"/>
          <w:szCs w:val="22"/>
        </w:rPr>
        <w:t xml:space="preserve"> a declaration that they have no convictions in relation to</w:t>
      </w:r>
    </w:p>
    <w:p w14:paraId="225963AB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abuse.</w:t>
      </w:r>
    </w:p>
    <w:p w14:paraId="5A5167BE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B.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All members of the committee will familiarise themselves with </w:t>
      </w:r>
      <w:proofErr w:type="gramStart"/>
      <w:r>
        <w:rPr>
          <w:rFonts w:ascii="Tahoma" w:hAnsi="Tahoma" w:cs="Tahoma"/>
          <w:color w:val="000000"/>
          <w:kern w:val="0"/>
          <w:sz w:val="22"/>
          <w:szCs w:val="22"/>
        </w:rPr>
        <w:t>safeguarding</w:t>
      </w:r>
      <w:proofErr w:type="gramEnd"/>
    </w:p>
    <w:p w14:paraId="0005CEF3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responsibilities, undertake training where appropriate on safeguarding </w:t>
      </w:r>
      <w:proofErr w:type="gramStart"/>
      <w:r>
        <w:rPr>
          <w:rFonts w:ascii="Tahoma" w:hAnsi="Tahoma" w:cs="Tahoma"/>
          <w:color w:val="000000"/>
          <w:kern w:val="0"/>
          <w:sz w:val="22"/>
          <w:szCs w:val="22"/>
        </w:rPr>
        <w:t>issues</w:t>
      </w:r>
      <w:proofErr w:type="gramEnd"/>
    </w:p>
    <w:p w14:paraId="79E0FB78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including whistleblowing where it is available and offered by their local </w:t>
      </w:r>
      <w:proofErr w:type="gramStart"/>
      <w:r>
        <w:rPr>
          <w:rFonts w:ascii="Tahoma" w:hAnsi="Tahoma" w:cs="Tahoma"/>
          <w:color w:val="000000"/>
          <w:kern w:val="0"/>
          <w:sz w:val="22"/>
          <w:szCs w:val="22"/>
        </w:rPr>
        <w:t>safeguarding</w:t>
      </w:r>
      <w:proofErr w:type="gramEnd"/>
    </w:p>
    <w:p w14:paraId="471C1777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board/partnership or other local support organisation </w:t>
      </w:r>
      <w:r>
        <w:rPr>
          <w:rFonts w:ascii="Tahoma" w:hAnsi="Tahoma" w:cs="Tahoma"/>
          <w:b/>
          <w:bCs/>
          <w:color w:val="000000"/>
          <w:kern w:val="0"/>
          <w:sz w:val="22"/>
          <w:szCs w:val="22"/>
        </w:rPr>
        <w:t>and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ensure that they</w:t>
      </w:r>
    </w:p>
    <w:p w14:paraId="1BBD1503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understand the principles set out in this policy at 3 above.</w:t>
      </w:r>
    </w:p>
    <w:p w14:paraId="3FDBD354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C.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All members of the committee will work together to promote a culture that </w:t>
      </w:r>
      <w:proofErr w:type="gramStart"/>
      <w:r>
        <w:rPr>
          <w:rFonts w:ascii="Tahoma" w:hAnsi="Tahoma" w:cs="Tahoma"/>
          <w:color w:val="000000"/>
          <w:kern w:val="0"/>
          <w:sz w:val="22"/>
          <w:szCs w:val="22"/>
        </w:rPr>
        <w:t>enables</w:t>
      </w:r>
      <w:proofErr w:type="gramEnd"/>
    </w:p>
    <w:p w14:paraId="6F47230A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issues about safeguarding and promoting welfare to be addressed.</w:t>
      </w:r>
    </w:p>
    <w:p w14:paraId="17183B8F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D.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All members of the committee, helpers or other volunteers will not </w:t>
      </w:r>
      <w:proofErr w:type="gramStart"/>
      <w:r>
        <w:rPr>
          <w:rFonts w:ascii="Tahoma" w:hAnsi="Tahoma" w:cs="Tahoma"/>
          <w:color w:val="000000"/>
          <w:kern w:val="0"/>
          <w:sz w:val="22"/>
          <w:szCs w:val="22"/>
        </w:rPr>
        <w:t>have</w:t>
      </w:r>
      <w:proofErr w:type="gramEnd"/>
    </w:p>
    <w:p w14:paraId="17B19945" w14:textId="7EC0D41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15A2C4"/>
          <w:kern w:val="0"/>
          <w:sz w:val="48"/>
          <w:szCs w:val="48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unsupervised access to children or adults at risk unless appropriately vetted.</w:t>
      </w:r>
    </w:p>
    <w:p w14:paraId="307E2DA8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E.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The hall committee will follow safe recruitment practices.</w:t>
      </w:r>
    </w:p>
    <w:p w14:paraId="73AA583A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F.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A member of the committee will be appointed to be responsible for child and adult at</w:t>
      </w:r>
    </w:p>
    <w:p w14:paraId="69078CDF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risk safeguarding matters. This person will have responsibility for reporting </w:t>
      </w:r>
      <w:proofErr w:type="gramStart"/>
      <w:r>
        <w:rPr>
          <w:rFonts w:ascii="Tahoma" w:hAnsi="Tahoma" w:cs="Tahoma"/>
          <w:color w:val="000000"/>
          <w:kern w:val="0"/>
          <w:sz w:val="22"/>
          <w:szCs w:val="22"/>
        </w:rPr>
        <w:t>concerns</w:t>
      </w:r>
      <w:proofErr w:type="gramEnd"/>
    </w:p>
    <w:p w14:paraId="61B4451D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that arise, as a matter of urgency, to the relevant safeguarding agency.</w:t>
      </w:r>
    </w:p>
    <w:p w14:paraId="2CFFE082" w14:textId="77777777" w:rsidR="00180A24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G.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The named person is </w:t>
      </w:r>
      <w:r w:rsidRPr="00C61853">
        <w:rPr>
          <w:rFonts w:ascii="Tahoma" w:hAnsi="Tahoma" w:cs="Tahoma"/>
          <w:b/>
          <w:color w:val="000000"/>
          <w:kern w:val="0"/>
          <w:sz w:val="22"/>
          <w:szCs w:val="22"/>
        </w:rPr>
        <w:t>Adèle Greaves Designated Safeguarding Lead (</w:t>
      </w:r>
      <w:proofErr w:type="gramStart"/>
      <w:r w:rsidRPr="00C61853">
        <w:rPr>
          <w:rFonts w:ascii="Tahoma" w:hAnsi="Tahoma" w:cs="Tahoma"/>
          <w:b/>
          <w:color w:val="000000"/>
          <w:kern w:val="0"/>
          <w:sz w:val="22"/>
          <w:szCs w:val="22"/>
        </w:rPr>
        <w:t>DSL)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273896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273896" w:rsidRPr="00273896">
        <w:rPr>
          <w:rFonts w:ascii="Tahoma" w:hAnsi="Tahoma" w:cs="Tahoma"/>
          <w:i/>
          <w:color w:val="000000"/>
          <w:kern w:val="0"/>
          <w:sz w:val="22"/>
          <w:szCs w:val="22"/>
        </w:rPr>
        <w:t>‘</w:t>
      </w:r>
      <w:proofErr w:type="gramEnd"/>
      <w:r w:rsidR="00273896" w:rsidRPr="00273896">
        <w:rPr>
          <w:rFonts w:ascii="Tahoma" w:hAnsi="Tahoma" w:cs="Tahoma"/>
          <w:i/>
          <w:color w:val="000000"/>
          <w:kern w:val="0"/>
          <w:sz w:val="22"/>
          <w:szCs w:val="22"/>
        </w:rPr>
        <w:t>Jane Bee Safeguarding’ Undertaken 22 February 2024.</w:t>
      </w:r>
      <w:r w:rsidR="00273896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</w:p>
    <w:p w14:paraId="5BCC5E46" w14:textId="5B89C8EE" w:rsidR="00C61853" w:rsidRDefault="00273896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Contact Adèle on 07941587412 </w:t>
      </w:r>
      <w:r w:rsidR="00180A24">
        <w:rPr>
          <w:rFonts w:ascii="Tahoma" w:hAnsi="Tahoma" w:cs="Tahoma"/>
          <w:color w:val="000000"/>
          <w:kern w:val="0"/>
          <w:sz w:val="22"/>
          <w:szCs w:val="22"/>
        </w:rPr>
        <w:t xml:space="preserve">or </w:t>
      </w:r>
      <w:hyperlink r:id="rId7" w:history="1">
        <w:r w:rsidR="00180A24" w:rsidRPr="00A072A5">
          <w:rPr>
            <w:rStyle w:val="Hyperlink"/>
            <w:rFonts w:ascii="Tahoma" w:hAnsi="Tahoma" w:cs="Tahoma"/>
            <w:kern w:val="0"/>
            <w:sz w:val="22"/>
            <w:szCs w:val="22"/>
          </w:rPr>
          <w:t>ASVHcomms@gmail.com</w:t>
        </w:r>
      </w:hyperlink>
      <w:r w:rsidR="00180A24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in case of referral.</w:t>
      </w:r>
      <w:r w:rsidR="00180A24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</w:p>
    <w:p w14:paraId="0051D200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H.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All suspicions or allegations of abuse against a child or adult at risk will be </w:t>
      </w:r>
      <w:proofErr w:type="gramStart"/>
      <w:r>
        <w:rPr>
          <w:rFonts w:ascii="Tahoma" w:hAnsi="Tahoma" w:cs="Tahoma"/>
          <w:color w:val="000000"/>
          <w:kern w:val="0"/>
          <w:sz w:val="22"/>
          <w:szCs w:val="22"/>
        </w:rPr>
        <w:t>taken</w:t>
      </w:r>
      <w:proofErr w:type="gramEnd"/>
    </w:p>
    <w:p w14:paraId="5DF20544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seriously and dealt with speedily and appropriately. The appointed person will </w:t>
      </w:r>
      <w:proofErr w:type="gramStart"/>
      <w:r>
        <w:rPr>
          <w:rFonts w:ascii="Tahoma" w:hAnsi="Tahoma" w:cs="Tahoma"/>
          <w:color w:val="000000"/>
          <w:kern w:val="0"/>
          <w:sz w:val="22"/>
          <w:szCs w:val="22"/>
        </w:rPr>
        <w:t>know</w:t>
      </w:r>
      <w:proofErr w:type="gramEnd"/>
    </w:p>
    <w:p w14:paraId="28C0F58C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who to contact and where to go for support and advice in relation to an allegation, a</w:t>
      </w:r>
    </w:p>
    <w:p w14:paraId="0D98B6AE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concern about the quality of care or practice or a complaint. An allegation may </w:t>
      </w:r>
      <w:proofErr w:type="gramStart"/>
      <w:r>
        <w:rPr>
          <w:rFonts w:ascii="Tahoma" w:hAnsi="Tahoma" w:cs="Tahoma"/>
          <w:color w:val="000000"/>
          <w:kern w:val="0"/>
          <w:sz w:val="22"/>
          <w:szCs w:val="22"/>
        </w:rPr>
        <w:t>relate</w:t>
      </w:r>
      <w:proofErr w:type="gramEnd"/>
    </w:p>
    <w:p w14:paraId="36A4FB3E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to a person who works with children or adults at risk who has:</w:t>
      </w:r>
    </w:p>
    <w:p w14:paraId="72473EAE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•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Behaved in a way that has harmed a child or adult at risk or may have</w:t>
      </w:r>
    </w:p>
    <w:p w14:paraId="323C8C27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harmed a child or adult at risk.</w:t>
      </w:r>
    </w:p>
    <w:p w14:paraId="57D98012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•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Possibly committed a criminal offence against, or related to, a child or adult</w:t>
      </w:r>
    </w:p>
    <w:p w14:paraId="4E130C74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at risk; or</w:t>
      </w:r>
    </w:p>
    <w:p w14:paraId="4BD196C8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•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Behaved towards a child (or children) or adult at risk in a way that indicates</w:t>
      </w:r>
    </w:p>
    <w:p w14:paraId="42924BED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they may pose a risk of harm to children or adults at risk.</w:t>
      </w:r>
    </w:p>
    <w:p w14:paraId="017791B4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lastRenderedPageBreak/>
        <w:t>I.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The hall committee will ensure that all hirers of the hall have signed a </w:t>
      </w:r>
      <w:proofErr w:type="gramStart"/>
      <w:r>
        <w:rPr>
          <w:rFonts w:ascii="Tahoma" w:hAnsi="Tahoma" w:cs="Tahoma"/>
          <w:color w:val="000000"/>
          <w:kern w:val="0"/>
          <w:sz w:val="22"/>
          <w:szCs w:val="22"/>
        </w:rPr>
        <w:t>hiring</w:t>
      </w:r>
      <w:proofErr w:type="gramEnd"/>
    </w:p>
    <w:p w14:paraId="631D4842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agreement. This will require all hirers who wish to use the hall for activities </w:t>
      </w:r>
      <w:proofErr w:type="gramStart"/>
      <w:r>
        <w:rPr>
          <w:rFonts w:ascii="Tahoma" w:hAnsi="Tahoma" w:cs="Tahoma"/>
          <w:color w:val="000000"/>
          <w:kern w:val="0"/>
          <w:sz w:val="22"/>
          <w:szCs w:val="22"/>
        </w:rPr>
        <w:t>which</w:t>
      </w:r>
      <w:proofErr w:type="gramEnd"/>
    </w:p>
    <w:p w14:paraId="7569E9B6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include children and adults at risk, other than for hire for private parties arranged for</w:t>
      </w:r>
    </w:p>
    <w:p w14:paraId="7B37D955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invited friends and family, to either produce a copy of their Safeguarding Policy and</w:t>
      </w:r>
    </w:p>
    <w:p w14:paraId="28999993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evidence that they have carried out relevant checks through the Disclosure and</w:t>
      </w:r>
    </w:p>
    <w:p w14:paraId="27A57472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Barring Service (DBS) when requested to do so or, confirm that they </w:t>
      </w:r>
      <w:proofErr w:type="gramStart"/>
      <w:r>
        <w:rPr>
          <w:rFonts w:ascii="Tahoma" w:hAnsi="Tahoma" w:cs="Tahoma"/>
          <w:color w:val="000000"/>
          <w:kern w:val="0"/>
          <w:sz w:val="22"/>
          <w:szCs w:val="22"/>
        </w:rPr>
        <w:t>have</w:t>
      </w:r>
      <w:proofErr w:type="gramEnd"/>
    </w:p>
    <w:p w14:paraId="1170FD4D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understood and will adhere to the hall’s principles and procedures </w:t>
      </w:r>
      <w:proofErr w:type="gramStart"/>
      <w:r>
        <w:rPr>
          <w:rFonts w:ascii="Tahoma" w:hAnsi="Tahoma" w:cs="Tahoma"/>
          <w:color w:val="000000"/>
          <w:kern w:val="0"/>
          <w:sz w:val="22"/>
          <w:szCs w:val="22"/>
        </w:rPr>
        <w:t>with regard to</w:t>
      </w:r>
      <w:proofErr w:type="gramEnd"/>
    </w:p>
    <w:p w14:paraId="36B23C2E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safeguarding.</w:t>
      </w:r>
    </w:p>
    <w:p w14:paraId="37A74808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15A2C4"/>
          <w:kern w:val="0"/>
          <w:sz w:val="48"/>
          <w:szCs w:val="48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J.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The village hall management committee will carry out an annual review of this policy.</w:t>
      </w:r>
    </w:p>
    <w:p w14:paraId="7D6003ED" w14:textId="77777777" w:rsidR="00C61853" w:rsidRDefault="00C61853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kern w:val="0"/>
          <w:sz w:val="28"/>
          <w:szCs w:val="28"/>
        </w:rPr>
      </w:pPr>
    </w:p>
    <w:p w14:paraId="478728C6" w14:textId="77777777" w:rsidR="00273896" w:rsidRDefault="00273896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kern w:val="0"/>
          <w:sz w:val="28"/>
          <w:szCs w:val="28"/>
        </w:rPr>
      </w:pPr>
    </w:p>
    <w:p w14:paraId="10B0EAE2" w14:textId="77777777" w:rsidR="00273896" w:rsidRDefault="00273896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kern w:val="0"/>
          <w:sz w:val="28"/>
          <w:szCs w:val="28"/>
        </w:rPr>
      </w:pPr>
    </w:p>
    <w:p w14:paraId="32E9DEAE" w14:textId="77777777" w:rsidR="00273896" w:rsidRDefault="00273896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kern w:val="0"/>
          <w:sz w:val="28"/>
          <w:szCs w:val="28"/>
        </w:rPr>
      </w:pPr>
    </w:p>
    <w:p w14:paraId="014589A9" w14:textId="77777777" w:rsidR="00273896" w:rsidRDefault="00273896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kern w:val="0"/>
          <w:sz w:val="28"/>
          <w:szCs w:val="28"/>
        </w:rPr>
      </w:pPr>
    </w:p>
    <w:p w14:paraId="2A57F369" w14:textId="77777777" w:rsidR="00273896" w:rsidRDefault="00273896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kern w:val="0"/>
          <w:sz w:val="28"/>
          <w:szCs w:val="28"/>
        </w:rPr>
      </w:pPr>
    </w:p>
    <w:p w14:paraId="29C64826" w14:textId="77777777" w:rsidR="00273896" w:rsidRDefault="00273896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kern w:val="0"/>
          <w:sz w:val="28"/>
          <w:szCs w:val="28"/>
        </w:rPr>
      </w:pPr>
    </w:p>
    <w:p w14:paraId="15751F7E" w14:textId="77777777" w:rsidR="00273896" w:rsidRDefault="00273896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kern w:val="0"/>
          <w:sz w:val="28"/>
          <w:szCs w:val="28"/>
        </w:rPr>
      </w:pPr>
    </w:p>
    <w:p w14:paraId="1909EF77" w14:textId="77777777" w:rsidR="00273896" w:rsidRDefault="00273896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kern w:val="0"/>
          <w:sz w:val="28"/>
          <w:szCs w:val="28"/>
        </w:rPr>
      </w:pPr>
    </w:p>
    <w:p w14:paraId="4F7AC039" w14:textId="77777777" w:rsidR="00273896" w:rsidRDefault="00273896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kern w:val="0"/>
          <w:sz w:val="28"/>
          <w:szCs w:val="28"/>
        </w:rPr>
      </w:pPr>
    </w:p>
    <w:p w14:paraId="6741709F" w14:textId="77777777" w:rsidR="00273896" w:rsidRDefault="00273896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kern w:val="0"/>
          <w:sz w:val="28"/>
          <w:szCs w:val="28"/>
        </w:rPr>
      </w:pPr>
    </w:p>
    <w:p w14:paraId="5FAADB46" w14:textId="77777777" w:rsidR="00273896" w:rsidRDefault="00273896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kern w:val="0"/>
          <w:sz w:val="28"/>
          <w:szCs w:val="28"/>
        </w:rPr>
      </w:pPr>
    </w:p>
    <w:p w14:paraId="1147C01C" w14:textId="77777777" w:rsidR="00273896" w:rsidRDefault="00273896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kern w:val="0"/>
          <w:sz w:val="28"/>
          <w:szCs w:val="28"/>
        </w:rPr>
      </w:pPr>
    </w:p>
    <w:p w14:paraId="3D73766F" w14:textId="77777777" w:rsidR="00273896" w:rsidRDefault="00273896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kern w:val="0"/>
          <w:sz w:val="28"/>
          <w:szCs w:val="28"/>
        </w:rPr>
      </w:pPr>
    </w:p>
    <w:p w14:paraId="5A7B8B82" w14:textId="77777777" w:rsidR="00273896" w:rsidRDefault="00273896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kern w:val="0"/>
          <w:sz w:val="28"/>
          <w:szCs w:val="28"/>
        </w:rPr>
      </w:pPr>
    </w:p>
    <w:p w14:paraId="3C3B919C" w14:textId="77777777" w:rsidR="00273896" w:rsidRDefault="00273896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kern w:val="0"/>
          <w:sz w:val="28"/>
          <w:szCs w:val="28"/>
        </w:rPr>
      </w:pPr>
    </w:p>
    <w:p w14:paraId="4B418390" w14:textId="77777777" w:rsidR="00273896" w:rsidRDefault="00273896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kern w:val="0"/>
          <w:sz w:val="28"/>
          <w:szCs w:val="28"/>
        </w:rPr>
      </w:pPr>
    </w:p>
    <w:p w14:paraId="465140D8" w14:textId="77777777" w:rsidR="00273896" w:rsidRDefault="00273896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kern w:val="0"/>
          <w:sz w:val="28"/>
          <w:szCs w:val="28"/>
        </w:rPr>
      </w:pPr>
    </w:p>
    <w:p w14:paraId="2528C61F" w14:textId="77777777" w:rsidR="00273896" w:rsidRDefault="00273896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kern w:val="0"/>
          <w:sz w:val="28"/>
          <w:szCs w:val="28"/>
        </w:rPr>
      </w:pPr>
    </w:p>
    <w:p w14:paraId="05C2E64F" w14:textId="77777777" w:rsidR="00273896" w:rsidRDefault="00273896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kern w:val="0"/>
          <w:sz w:val="28"/>
          <w:szCs w:val="28"/>
        </w:rPr>
      </w:pPr>
    </w:p>
    <w:p w14:paraId="1B4B6827" w14:textId="77777777" w:rsidR="00273896" w:rsidRDefault="00273896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kern w:val="0"/>
          <w:sz w:val="28"/>
          <w:szCs w:val="28"/>
        </w:rPr>
      </w:pPr>
    </w:p>
    <w:p w14:paraId="640D8C46" w14:textId="77777777" w:rsidR="00273896" w:rsidRDefault="00273896" w:rsidP="00C618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kern w:val="0"/>
          <w:sz w:val="28"/>
          <w:szCs w:val="28"/>
        </w:rPr>
      </w:pPr>
    </w:p>
    <w:p w14:paraId="5E55BEB6" w14:textId="10A8F381" w:rsidR="00C61853" w:rsidRDefault="00C61853" w:rsidP="00C61853">
      <w:pPr>
        <w:rPr>
          <w:rFonts w:ascii="Tahoma" w:hAnsi="Tahoma" w:cs="Tahoma"/>
          <w:b/>
          <w:bCs/>
          <w:color w:val="000000"/>
          <w:kern w:val="0"/>
          <w:sz w:val="28"/>
          <w:szCs w:val="28"/>
        </w:rPr>
      </w:pPr>
    </w:p>
    <w:p w14:paraId="45530C70" w14:textId="77777777" w:rsidR="009018BD" w:rsidRDefault="009018BD" w:rsidP="00C61853"/>
    <w:sectPr w:rsidR="009018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984D5" w14:textId="77777777" w:rsidR="00FB5C68" w:rsidRDefault="00FB5C68" w:rsidP="00BA507F">
      <w:pPr>
        <w:spacing w:after="0" w:line="240" w:lineRule="auto"/>
      </w:pPr>
      <w:r>
        <w:separator/>
      </w:r>
    </w:p>
  </w:endnote>
  <w:endnote w:type="continuationSeparator" w:id="0">
    <w:p w14:paraId="4B8D608E" w14:textId="77777777" w:rsidR="00FB5C68" w:rsidRDefault="00FB5C68" w:rsidP="00BA5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646A7" w14:textId="77777777" w:rsidR="00BA507F" w:rsidRDefault="00BA50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911B0" w14:textId="3BDD9D70" w:rsidR="00BA507F" w:rsidRDefault="00BA507F" w:rsidP="00BA507F">
    <w:pPr>
      <w:pStyle w:val="Footer"/>
      <w:jc w:val="right"/>
    </w:pPr>
    <w:r>
      <w:t>To be reviewed annually by June 2025</w:t>
    </w:r>
  </w:p>
  <w:p w14:paraId="4C149D9D" w14:textId="77777777" w:rsidR="00BA507F" w:rsidRDefault="00BA50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A73E9" w14:textId="77777777" w:rsidR="00BA507F" w:rsidRDefault="00BA5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222B1" w14:textId="77777777" w:rsidR="00FB5C68" w:rsidRDefault="00FB5C68" w:rsidP="00BA507F">
      <w:pPr>
        <w:spacing w:after="0" w:line="240" w:lineRule="auto"/>
      </w:pPr>
      <w:r>
        <w:separator/>
      </w:r>
    </w:p>
  </w:footnote>
  <w:footnote w:type="continuationSeparator" w:id="0">
    <w:p w14:paraId="5478F02D" w14:textId="77777777" w:rsidR="00FB5C68" w:rsidRDefault="00FB5C68" w:rsidP="00BA5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86B8C" w14:textId="77777777" w:rsidR="00BA507F" w:rsidRDefault="00BA50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409F6" w14:textId="77777777" w:rsidR="00BA507F" w:rsidRDefault="00BA50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91815" w14:textId="77777777" w:rsidR="00BA507F" w:rsidRDefault="00BA50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853"/>
    <w:rsid w:val="00180A24"/>
    <w:rsid w:val="001A0CE2"/>
    <w:rsid w:val="00206C9F"/>
    <w:rsid w:val="00273896"/>
    <w:rsid w:val="007B3D6E"/>
    <w:rsid w:val="009018BD"/>
    <w:rsid w:val="00BA507F"/>
    <w:rsid w:val="00C01A1A"/>
    <w:rsid w:val="00C61853"/>
    <w:rsid w:val="00F75FB3"/>
    <w:rsid w:val="00FB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55E25"/>
  <w15:chartTrackingRefBased/>
  <w15:docId w15:val="{0F950FBB-E8E1-6643-9ABD-6F9BA3A9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8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8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8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8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8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8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8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8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8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8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8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8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8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8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8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8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8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8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8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8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8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8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8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8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8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8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80A2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A2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A5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07F"/>
  </w:style>
  <w:style w:type="paragraph" w:styleId="Footer">
    <w:name w:val="footer"/>
    <w:basedOn w:val="Normal"/>
    <w:link w:val="FooterChar"/>
    <w:uiPriority w:val="99"/>
    <w:unhideWhenUsed/>
    <w:rsid w:val="00BA5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ASVHcomms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Greaves</dc:creator>
  <cp:keywords/>
  <dc:description/>
  <cp:lastModifiedBy>Adele Greaves</cp:lastModifiedBy>
  <cp:revision>7</cp:revision>
  <dcterms:created xsi:type="dcterms:W3CDTF">2024-05-13T12:01:00Z</dcterms:created>
  <dcterms:modified xsi:type="dcterms:W3CDTF">2024-05-24T17:10:00Z</dcterms:modified>
</cp:coreProperties>
</file>